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8F" w:rsidRPr="00BF34C8" w:rsidRDefault="005D4F8F" w:rsidP="005D4F8F">
      <w:pPr>
        <w:pStyle w:val="ConsPlusTitle"/>
        <w:jc w:val="both"/>
        <w:rPr>
          <w:color w:val="000000" w:themeColor="text1"/>
        </w:rPr>
      </w:pPr>
    </w:p>
    <w:p w:rsidR="005D4F8F" w:rsidRPr="00BF34C8" w:rsidRDefault="005D4F8F" w:rsidP="005D4F8F">
      <w:pPr>
        <w:pStyle w:val="ConsPlusTitle"/>
        <w:jc w:val="both"/>
        <w:rPr>
          <w:color w:val="000000" w:themeColor="text1"/>
        </w:rPr>
      </w:pPr>
    </w:p>
    <w:p w:rsidR="005D4F8F" w:rsidRPr="00BF34C8" w:rsidRDefault="005D4F8F" w:rsidP="005D4F8F">
      <w:pPr>
        <w:pStyle w:val="ConsPlusTitle"/>
        <w:jc w:val="both"/>
        <w:rPr>
          <w:color w:val="000000" w:themeColor="text1"/>
        </w:rPr>
      </w:pPr>
    </w:p>
    <w:p w:rsidR="005D4F8F" w:rsidRPr="00BF34C8" w:rsidRDefault="005D4F8F" w:rsidP="005D4F8F">
      <w:pPr>
        <w:pStyle w:val="ConsPlusTitle"/>
        <w:jc w:val="both"/>
        <w:rPr>
          <w:color w:val="000000" w:themeColor="text1"/>
        </w:rPr>
      </w:pPr>
    </w:p>
    <w:p w:rsidR="005D4F8F" w:rsidRPr="00BF34C8" w:rsidRDefault="005D4F8F" w:rsidP="005D4F8F">
      <w:pPr>
        <w:pStyle w:val="ConsPlusTitle"/>
        <w:jc w:val="both"/>
        <w:rPr>
          <w:color w:val="000000" w:themeColor="text1"/>
        </w:rPr>
      </w:pPr>
    </w:p>
    <w:p w:rsidR="005D4F8F" w:rsidRDefault="005D4F8F" w:rsidP="005D4F8F">
      <w:pPr>
        <w:pStyle w:val="ConsPlusTitle"/>
        <w:jc w:val="both"/>
        <w:rPr>
          <w:color w:val="000000" w:themeColor="text1"/>
        </w:rPr>
      </w:pPr>
    </w:p>
    <w:p w:rsidR="00BA1918" w:rsidRDefault="00BA1918" w:rsidP="005D4F8F">
      <w:pPr>
        <w:pStyle w:val="ConsPlusTitle"/>
        <w:jc w:val="both"/>
        <w:rPr>
          <w:color w:val="000000" w:themeColor="text1"/>
        </w:rPr>
      </w:pPr>
    </w:p>
    <w:p w:rsidR="00BA1918" w:rsidRDefault="00BA1918" w:rsidP="005D4F8F">
      <w:pPr>
        <w:pStyle w:val="ConsPlusTitle"/>
        <w:jc w:val="both"/>
        <w:rPr>
          <w:color w:val="000000" w:themeColor="text1"/>
        </w:rPr>
      </w:pPr>
    </w:p>
    <w:p w:rsidR="00BA1918" w:rsidRDefault="00BA1918" w:rsidP="005D4F8F">
      <w:pPr>
        <w:pStyle w:val="ConsPlusTitle"/>
        <w:jc w:val="both"/>
        <w:rPr>
          <w:color w:val="000000" w:themeColor="text1"/>
        </w:rPr>
      </w:pPr>
    </w:p>
    <w:p w:rsidR="00BA1918" w:rsidRDefault="00BA1918" w:rsidP="005D4F8F">
      <w:pPr>
        <w:pStyle w:val="ConsPlusTitle"/>
        <w:jc w:val="both"/>
        <w:rPr>
          <w:color w:val="000000" w:themeColor="text1"/>
        </w:rPr>
      </w:pPr>
    </w:p>
    <w:p w:rsidR="00BA1918" w:rsidRPr="00BF34C8" w:rsidRDefault="00BA1918" w:rsidP="005D4F8F">
      <w:pPr>
        <w:pStyle w:val="ConsPlusTitle"/>
        <w:jc w:val="both"/>
        <w:rPr>
          <w:color w:val="000000" w:themeColor="text1"/>
        </w:rPr>
      </w:pP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Правил предоставления и методики распределения в 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2023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благоустройство дворовых территорий в муниципальных образований Еврейской автономной области</w:t>
      </w:r>
      <w:proofErr w:type="gramEnd"/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5D4F8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139.1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государственной </w:t>
      </w:r>
      <w:hyperlink r:id="rId8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«Формирование комфортной городской среды в Еврейской ав</w:t>
      </w:r>
      <w:r w:rsidR="00641AD6">
        <w:rPr>
          <w:rFonts w:ascii="Times New Roman" w:hAnsi="Times New Roman" w:cs="Times New Roman"/>
          <w:color w:val="000000" w:themeColor="text1"/>
          <w:sz w:val="28"/>
          <w:szCs w:val="28"/>
        </w:rPr>
        <w:t>тономной области» на 2018 – 202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постановлением правительства Еврейской автономной области от 18.10.2017 № 433-пп, и </w:t>
      </w:r>
      <w:hyperlink r:id="rId9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Плана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209-рп, правительство Еврейской автономной области</w:t>
      </w:r>
      <w:proofErr w:type="gramEnd"/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D4F8F" w:rsidRPr="0063482B" w:rsidRDefault="005D4F8F" w:rsidP="00634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F34C8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BF34C8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прилагаемые </w:t>
      </w:r>
      <w:hyperlink w:anchor="P32">
        <w:r w:rsidRPr="00BF34C8">
          <w:rPr>
            <w:rFonts w:ascii="Times New Roman" w:hAnsi="Times New Roman"/>
            <w:color w:val="000000" w:themeColor="text1"/>
            <w:sz w:val="28"/>
            <w:szCs w:val="28"/>
          </w:rPr>
          <w:t>Правила</w:t>
        </w:r>
      </w:hyperlink>
      <w:r w:rsidRPr="00BF34C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и методику распределения в 2023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благоустройство дворовых территорий в муниципальных образований Еврейской автономной области.</w:t>
      </w:r>
      <w:proofErr w:type="gramEnd"/>
    </w:p>
    <w:p w:rsidR="005D4F8F" w:rsidRPr="00BF34C8" w:rsidRDefault="005D4F8F" w:rsidP="005D4F8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F34C8" w:rsidSect="0071211F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области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Р.Э. Гольдштейн</w:t>
      </w:r>
    </w:p>
    <w:p w:rsidR="00BF34C8" w:rsidRDefault="00BF34C8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F34C8" w:rsidSect="00BF34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BF34C8" w:rsidRPr="00BF34C8" w:rsidTr="005D1603">
        <w:tc>
          <w:tcPr>
            <w:tcW w:w="4076" w:type="dxa"/>
          </w:tcPr>
          <w:p w:rsidR="00EA4CB4" w:rsidRPr="00BF34C8" w:rsidRDefault="00EA4CB4" w:rsidP="005D16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3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</w:p>
          <w:p w:rsidR="00EA4CB4" w:rsidRPr="00BF34C8" w:rsidRDefault="00EA4CB4" w:rsidP="005D16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4CB4" w:rsidRPr="00BF34C8" w:rsidRDefault="00EA4CB4" w:rsidP="005D16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3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правительства</w:t>
            </w:r>
          </w:p>
          <w:p w:rsidR="00EA4CB4" w:rsidRPr="00BF34C8" w:rsidRDefault="00EA4CB4" w:rsidP="005D16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3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Еврейской автономной области</w:t>
            </w:r>
          </w:p>
          <w:p w:rsidR="00EA4CB4" w:rsidRPr="00BF34C8" w:rsidRDefault="00EA4CB4" w:rsidP="005D16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3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от____________№_________</w:t>
            </w:r>
          </w:p>
        </w:tc>
      </w:tr>
    </w:tbl>
    <w:p w:rsidR="00EA4CB4" w:rsidRPr="00BF34C8" w:rsidRDefault="00EA4CB4" w:rsidP="00EA4C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EA4CB4" w:rsidP="00EA4CB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2"/>
      <w:bookmarkEnd w:id="0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</w:p>
    <w:p w:rsidR="005D4F8F" w:rsidRPr="00BF34C8" w:rsidRDefault="00EA4CB4" w:rsidP="00EA4CB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и методика распределения в 2023 году иного</w:t>
      </w:r>
    </w:p>
    <w:p w:rsidR="005D4F8F" w:rsidRPr="00BF34C8" w:rsidRDefault="00EA4CB4" w:rsidP="004D18D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благоустройство дворовых территорий </w:t>
      </w:r>
      <w:r w:rsidR="006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муниципальных образованиях Еврейской автономной области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Правила предоставления и методика распределения в 202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благоустройство дворовых территорий в муниципальных образований Еврейской автономной области (далее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Правила), определяют порядок и условия предоставления и методику распределения в 202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иного межбюджетного трансферта из областного бюджета за счет средств федерального бюджета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муниципальных образований Еврейской автономной области на благо</w:t>
      </w:r>
      <w:bookmarkStart w:id="1" w:name="_GoBack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</w:t>
      </w:r>
      <w:bookmarkEnd w:id="1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</w:t>
      </w:r>
      <w:r w:rsidR="0063482B" w:rsidRPr="006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муниципальных образованиях Еврейской автономной области (далее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трансферт).</w:t>
      </w: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Трансферт 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имеет целевое назначение и не может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использован муниципальными образованиями Еврейской автономной области (далее - область) на иные цели.</w:t>
      </w: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Трансферт предоставляется в целях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 муниципальных образований области на мероприятия по благоустройству дворовых территорий</w:t>
      </w:r>
      <w:r w:rsidR="0063482B" w:rsidRPr="006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3482B">
        <w:rPr>
          <w:rFonts w:ascii="Times New Roman" w:hAnsi="Times New Roman"/>
          <w:color w:val="000000" w:themeColor="text1"/>
          <w:sz w:val="28"/>
          <w:szCs w:val="28"/>
        </w:rPr>
        <w:t>уст</w:t>
      </w:r>
      <w:r w:rsidR="0063482B">
        <w:rPr>
          <w:rFonts w:ascii="Times New Roman" w:hAnsi="Times New Roman"/>
          <w:sz w:val="28"/>
          <w:szCs w:val="28"/>
        </w:rPr>
        <w:t>ройству наружного освещения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муниципальных образованиях области.</w:t>
      </w: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Трансферт предоставляется в размере, определенным </w:t>
      </w:r>
      <w:hyperlink r:id="rId11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Планом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утвержденным распоряжением правительства Еврейской автономной области от 22.06.2018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209-рп и государственной </w:t>
      </w:r>
      <w:hyperlink r:id="rId12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комфортной городской среды в Еврейской автономной области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утвержденной постановлением правительства области от 18.10.2017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433-пп.</w:t>
      </w: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5. Распределение трансферта утверждается распоряжением правительства области.</w:t>
      </w: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Критерием отбора муниципального образования области для предоставления трансферта является включение мероприятия по благоустройству дворовых территорий </w:t>
      </w:r>
      <w:r w:rsidR="006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3482B">
        <w:rPr>
          <w:rFonts w:ascii="Times New Roman" w:hAnsi="Times New Roman"/>
          <w:color w:val="000000" w:themeColor="text1"/>
          <w:sz w:val="28"/>
          <w:szCs w:val="28"/>
        </w:rPr>
        <w:t>уст</w:t>
      </w:r>
      <w:r w:rsidR="0063482B">
        <w:rPr>
          <w:rFonts w:ascii="Times New Roman" w:hAnsi="Times New Roman"/>
          <w:sz w:val="28"/>
          <w:szCs w:val="28"/>
        </w:rPr>
        <w:t>ройству наружного освещения</w:t>
      </w:r>
      <w:r w:rsidR="0063482B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соответствующего муниципального образования области в государственную </w:t>
      </w:r>
      <w:hyperlink r:id="rId13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комфортной городской среды в Еврейской автономной области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2018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годы, утвержденную постановлением правительства области от 18.10.2017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433-пп.</w:t>
      </w: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7. Трансферт предоставляется департаментом строительства и жилищно-коммунального хозяйства правительства области муниципальным образованиям области в пределах бюджетных ассигнований, предусмотренных законом об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Уровень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расходного обязательства муниципального образования за счет сре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дств тр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ансферта составляет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100 процентов расходного обязательства муниципального образования области.</w:t>
      </w: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9. Условиями предоставления трансферта является наличие в муниципальной программе мероприятия по благоустройству дворовых</w:t>
      </w:r>
      <w:r w:rsidR="006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3482B" w:rsidRPr="00634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82B">
        <w:rPr>
          <w:rFonts w:ascii="Times New Roman" w:hAnsi="Times New Roman"/>
          <w:color w:val="000000" w:themeColor="text1"/>
          <w:sz w:val="28"/>
          <w:szCs w:val="28"/>
        </w:rPr>
        <w:t>уст</w:t>
      </w:r>
      <w:r w:rsidR="0063482B">
        <w:rPr>
          <w:rFonts w:ascii="Times New Roman" w:hAnsi="Times New Roman"/>
          <w:sz w:val="28"/>
          <w:szCs w:val="28"/>
        </w:rPr>
        <w:t>ройству наружного освещения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в муниципальных образованиях области.</w:t>
      </w:r>
    </w:p>
    <w:p w:rsidR="005D4F8F" w:rsidRPr="00BF34C8" w:rsidRDefault="005D4F8F" w:rsidP="00EA4C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трансферта осуществляется в соответствии с соглашением о предоставлении иного межбюджетного трансферта, заключенного между департаментом строительства и жилищно-коммунального хозяйства правительства области и муниципальными образованиями области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 в соответствии с типовой формой соглашения,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EA4CB4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, путем перечисления средств на счет, открытый в территориальном органе Федерального казначейства.</w:t>
      </w:r>
      <w:proofErr w:type="gramEnd"/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11. Оценка эффективности использования трансферта осуществляется департаментом строительства и жилищно-коммунального правительства области исходя из достигнутых муниципальным образованием области значений результата использования трансферта, установленных Соглашением.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12. Муниципальное образование области ежемесячно не позднее 3 числа месяца, следующего за отчетным месяцем, представляет в департамент строительства и жилищно-коммунального хозяйства правительства области отчеты об осуществлении расходов бюджета муниципального образования области, источником финансового обеспечения которых является трансферт.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13. Не использованный в текущем финансовом году остаток трансферта подлежит перечислению в доход областного бюджета муниципальными образованиями области в порядке, установленном бюджетным законодательством Российской Федерации.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4"/>
      <w:bookmarkEnd w:id="2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органом местного самоуправления муниципального образования области по состоянию на 31 декабря года предоставления трансферта допущены нарушения обязательств по Соглашению и в срок до первой даты представления отчетности о достижении значений результата использования трансферта в соответствии с Соглашением указанные нарушения не устранены, объем средств, подлежащий возврату из бюджета муниципального образования области в областной бюджет в срок до 20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года, следующего за годом предоставления трансферта, рассчитывается по формуле: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BF34C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трансферта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k x m / n) x 0,1,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средств, подлежащий возврату из бюджета муниципального образования в областной бюджет;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трансферта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трансферта, предоставленного бюджету муниципального образования области в отчетном финансовом году;</w:t>
      </w:r>
    </w:p>
    <w:p w:rsidR="005D4F8F" w:rsidRPr="00BF34C8" w:rsidRDefault="00BF34C8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 –</w:t>
      </w:r>
      <w:r w:rsidR="005D4F8F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возврата трансферта;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результатов использования трансферта, по которым индекс, отражающий уровень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трансферта, имеет положительное значение;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результатов использования трансферта.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объема средств, подлежащих возврату из бюджета муниципального образования области в областной бюджет, в размере трансферта, предоставленного бюджетам муниципальных образований области в отчетном финансовом году, не учитывается размер остатка трансферта, не использованного по состоянию на 1 января текущего финансового года.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возврата трансферта рассчитывается по формуле: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BF34C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 = SUM D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 m,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D4F8F" w:rsidRPr="00641AD6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Pr="00641A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возврата трансферта;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индекс, отражающий уровень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SUM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 суммирования;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результатов использования трансферта, по которым индекс, отражающий уровень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трансферта, имеет положительное значение;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расчете коэффициента возврата трансферта используются только положительные значения индекса, отражающего уровень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Индекс, отражающий уровень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трансферта, определяется: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а) для результатов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BF34C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индекс, отражающий уровень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достигнутое значение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 на отчетную дату;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трансферта, установленное соглашением;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б) для результатов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BF34C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индекс, отражающий уровень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трансферта, установленное соглашением;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4C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достигнутое значение i-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использования трансферта на отчетную дату.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15. Трансфе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рт в сл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учае его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В 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муниципальными образованиями области условий использования трансферта и (или) невозврата неиспользованных остатков трансферта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93"/>
      <w:bookmarkEnd w:id="3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Основанием для освобождения органов местного самоуправления муниципальных образований области от применения мер ответственности, предусмотренных </w:t>
      </w:r>
      <w:hyperlink w:anchor="P54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14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Департамент строительства и жилищно-коммунального правительства области при наличии основания, предусмотренного </w:t>
      </w:r>
      <w:hyperlink w:anchor="P93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подготавливает заключение о причинах неисполнения муниципальным образованием области соответствующих обязательств, а также о целесообразности 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срока устранения нарушения данных обязательств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достаточности мер, предпринимаемых для устранения такого нарушения.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заключение формируется не позднее 5 июня года, следующего за годом предоставления трансферта, на основании документов, подтверждающих наступление обстоятельств непреодолимой силы, вследствие которых соответствующие обязательства не были исполнены, представляемых департаменту строительства и жилищно-коммунального правительства области органом местного самоуправления муниципального образования области,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образований области от применения мер ответственности, предусмотренных </w:t>
      </w:r>
      <w:hyperlink w:anchor="P54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14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департамент строительства и жилищно-коммунального правительства области не позднее 30-го рабочего дня после первой даты представления отчетности о достижении результатов использования трансферта в соответствии с Соглашением в году, следующем за годом предоставления трансферта, направляет в орган местного самоуправления муниципального образования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требование о возврате из бюджета муниципального образования области в областной бюджет объема средств, рассчитанного в соответствии с </w:t>
      </w:r>
      <w:hyperlink w:anchor="P54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14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с указанием суммы, подлежащей возврату, и сроков ее возврата в соответствии с настоящим Порядком (далее - требование о возврате).</w:t>
      </w:r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строительства и жилищно-коммунального правительства области в случае полного или частичного </w:t>
      </w:r>
      <w:proofErr w:type="spell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неперечисления</w:t>
      </w:r>
      <w:proofErr w:type="spell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суммы, указанной в требовании о возврате, в течение 5 рабочих дней со дня истечения установленных </w:t>
      </w:r>
      <w:hyperlink w:anchor="P54">
        <w:r w:rsidRPr="00BF34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14</w:t>
        </w:r>
      </w:hyperlink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 сроков для возврата в областной бюджет средств из бюджета муниципального образования области представляет информацию о неисполнении требования о возврате в департамент финансов правительства области.</w:t>
      </w:r>
      <w:proofErr w:type="gramEnd"/>
    </w:p>
    <w:p w:rsidR="005D4F8F" w:rsidRPr="00BF34C8" w:rsidRDefault="005D4F8F" w:rsidP="005D4F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финансов правительства области в срок не позднее 10 рабочих дней со дня получения указанной информации назначает проверку исполнения органами местного самоуправления муниципальных образований области требований о возврате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</w:t>
      </w:r>
      <w:r w:rsidR="00BF34C8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проверок, ревизий и обследований и оформление их результатов</w:t>
      </w:r>
      <w:r w:rsidR="00BF34C8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34C8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результатов проверок, ревизий и обследований</w:t>
      </w:r>
      <w:r w:rsidR="00BF34C8"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D4F8F" w:rsidRPr="00BF34C8" w:rsidRDefault="005D4F8F" w:rsidP="00BF34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proofErr w:type="gramStart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F3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условий, целей и порядка расходования трансферта муниципальными образованиями области осуществляется департаментом строительства и жилищно-коммунального хозяйства правительства области и органами государственного финансового контроля области в порядке, установленном бюджетным законодательством Российской Федерации.</w:t>
      </w:r>
    </w:p>
    <w:sectPr w:rsidR="005D4F8F" w:rsidRPr="00BF34C8" w:rsidSect="00BA191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C6" w:rsidRDefault="00C53AC6" w:rsidP="00BA1918">
      <w:pPr>
        <w:spacing w:after="0" w:line="240" w:lineRule="auto"/>
      </w:pPr>
      <w:r>
        <w:separator/>
      </w:r>
    </w:p>
  </w:endnote>
  <w:endnote w:type="continuationSeparator" w:id="0">
    <w:p w:rsidR="00C53AC6" w:rsidRDefault="00C53AC6" w:rsidP="00BA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C6" w:rsidRDefault="00C53AC6" w:rsidP="00BA1918">
      <w:pPr>
        <w:spacing w:after="0" w:line="240" w:lineRule="auto"/>
      </w:pPr>
      <w:r>
        <w:separator/>
      </w:r>
    </w:p>
  </w:footnote>
  <w:footnote w:type="continuationSeparator" w:id="0">
    <w:p w:rsidR="00C53AC6" w:rsidRDefault="00C53AC6" w:rsidP="00BA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18" w:rsidRDefault="00BA1918">
    <w:pPr>
      <w:pStyle w:val="a5"/>
      <w:jc w:val="center"/>
    </w:pPr>
  </w:p>
  <w:p w:rsidR="00BA1918" w:rsidRDefault="00BA19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8F"/>
    <w:rsid w:val="00114C72"/>
    <w:rsid w:val="002F2544"/>
    <w:rsid w:val="00350CDD"/>
    <w:rsid w:val="004841C2"/>
    <w:rsid w:val="004D18DF"/>
    <w:rsid w:val="005D4F8F"/>
    <w:rsid w:val="0063482B"/>
    <w:rsid w:val="00634E48"/>
    <w:rsid w:val="00641AD6"/>
    <w:rsid w:val="006C7A5A"/>
    <w:rsid w:val="006E1E99"/>
    <w:rsid w:val="007F72A9"/>
    <w:rsid w:val="00897212"/>
    <w:rsid w:val="008C1DEB"/>
    <w:rsid w:val="008C5E99"/>
    <w:rsid w:val="00A36E2F"/>
    <w:rsid w:val="00A840D2"/>
    <w:rsid w:val="00AB43C3"/>
    <w:rsid w:val="00AB6CA8"/>
    <w:rsid w:val="00AC5B44"/>
    <w:rsid w:val="00BA1918"/>
    <w:rsid w:val="00BB3354"/>
    <w:rsid w:val="00BF34C8"/>
    <w:rsid w:val="00C53AC6"/>
    <w:rsid w:val="00CC2FD8"/>
    <w:rsid w:val="00CE7615"/>
    <w:rsid w:val="00D0287E"/>
    <w:rsid w:val="00DF5435"/>
    <w:rsid w:val="00EA4CB4"/>
    <w:rsid w:val="00F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F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4F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4F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5D4F8F"/>
    <w:pPr>
      <w:spacing w:after="0" w:line="240" w:lineRule="auto"/>
    </w:pPr>
  </w:style>
  <w:style w:type="table" w:styleId="a4">
    <w:name w:val="Table Grid"/>
    <w:basedOn w:val="a1"/>
    <w:uiPriority w:val="59"/>
    <w:rsid w:val="005D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9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B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91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F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4F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4F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5D4F8F"/>
    <w:pPr>
      <w:spacing w:after="0" w:line="240" w:lineRule="auto"/>
    </w:pPr>
  </w:style>
  <w:style w:type="table" w:styleId="a4">
    <w:name w:val="Table Grid"/>
    <w:basedOn w:val="a1"/>
    <w:uiPriority w:val="59"/>
    <w:rsid w:val="005D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9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BA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91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B6A7A159FE3933E9A279680976C59495929A8FBABD91482BF5FDD842ABB57FC11EDEAC55D20F87BCDA157BEE4CD5639B47F8562FA9FD77650C5S7O5D" TargetMode="External"/><Relationship Id="rId13" Type="http://schemas.openxmlformats.org/officeDocument/2006/relationships/hyperlink" Target="consultantplus://offline/ref=951B6A7A159FE3933E9A279680976C59495929A8FBABD91482BF5FDD842ABB57FC11EDEAC55D20F87BCDA157BEE4CD5639B47F8562FA9FD77650C5S7O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1B6A7A159FE3933E9A399B96FB36564B5275A7FBA9D146DEE00480D323B100BB5EB4AC865228F32F9AE103B8B29C0C6CB863877CF8S9ODD" TargetMode="External"/><Relationship Id="rId12" Type="http://schemas.openxmlformats.org/officeDocument/2006/relationships/hyperlink" Target="consultantplus://offline/ref=951B6A7A159FE3933E9A279680976C59495929A8FBABD91482BF5FDD842ABB57FC11EDEAC55D20F87BCDA157BEE4CD5639B47F8562FA9FD77650C5S7O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1B6A7A159FE3933E9A279680976C59495929A8FBABD21583BF5FDD842ABB57FC11EDEAC55D20F87ACEA556BEE4CD5639B47F8562FA9FD77650C5S7O5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1B6A7A159FE3933E9A279680976C59495929A8FBABD21583BF5FDD842ABB57FC11EDEAC55D20F87ACEA556BEE4CD5639B47F8562FA9FD77650C5S7O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5</cp:revision>
  <dcterms:created xsi:type="dcterms:W3CDTF">2023-01-20T03:14:00Z</dcterms:created>
  <dcterms:modified xsi:type="dcterms:W3CDTF">2023-01-20T05:31:00Z</dcterms:modified>
</cp:coreProperties>
</file>